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E65A9">
      <w:pPr>
        <w:spacing w:before="101" w:line="227" w:lineRule="auto"/>
        <w:ind w:left="71"/>
        <w:rPr>
          <w:rFonts w:hint="eastAsia" w:ascii="Arial" w:eastAsia="宋体"/>
          <w:sz w:val="21"/>
          <w:lang w:val="en-US" w:eastAsia="zh-CN"/>
        </w:rPr>
      </w:pPr>
      <w:r>
        <w:rPr>
          <w:rFonts w:ascii="黑体" w:hAnsi="黑体" w:eastAsia="黑体" w:cs="黑体"/>
          <w:spacing w:val="-12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12"/>
          <w:sz w:val="31"/>
          <w:szCs w:val="31"/>
          <w:lang w:val="en-US" w:eastAsia="zh-CN"/>
        </w:rPr>
        <w:t>2</w:t>
      </w:r>
    </w:p>
    <w:p w14:paraId="695648A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100" w:after="0" w:afterLines="100" w:line="600" w:lineRule="exact"/>
        <w:ind w:left="0" w:firstLine="860" w:firstLineChars="200"/>
        <w:textAlignment w:val="baseline"/>
        <w:outlineLvl w:val="0"/>
        <w:rPr>
          <w:rFonts w:ascii="微软雅黑" w:hAnsi="微软雅黑" w:eastAsia="微软雅黑" w:cs="微软雅黑"/>
          <w:spacing w:val="-5"/>
          <w:position w:val="-2"/>
          <w:sz w:val="44"/>
          <w:szCs w:val="44"/>
        </w:rPr>
      </w:pPr>
      <w:r>
        <w:rPr>
          <w:rFonts w:ascii="微软雅黑" w:hAnsi="微软雅黑" w:eastAsia="微软雅黑" w:cs="微软雅黑"/>
          <w:spacing w:val="-5"/>
          <w:position w:val="-2"/>
          <w:sz w:val="44"/>
          <w:szCs w:val="44"/>
        </w:rPr>
        <w:t>2026年数字化美育资源征集有关要求</w:t>
      </w:r>
    </w:p>
    <w:p w14:paraId="46855E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firstLine="640" w:firstLineChars="200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一、资源内容要求</w:t>
      </w:r>
    </w:p>
    <w:p w14:paraId="0F10D39F">
      <w:pPr>
        <w:spacing w:before="209" w:line="224" w:lineRule="auto"/>
        <w:ind w:left="63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z w:val="31"/>
          <w:szCs w:val="31"/>
        </w:rPr>
        <w:t>（一）艺术技能资源</w:t>
      </w:r>
    </w:p>
    <w:p w14:paraId="08E16B21">
      <w:pPr>
        <w:pStyle w:val="2"/>
        <w:spacing w:before="215" w:line="348" w:lineRule="auto"/>
        <w:ind w:right="3" w:firstLine="658"/>
      </w:pPr>
      <w:r>
        <w:rPr>
          <w:spacing w:val="12"/>
        </w:rPr>
        <w:t>资源纳入国家中小学智慧教育平台、</w:t>
      </w:r>
      <w:r>
        <w:rPr>
          <w:rFonts w:ascii="MS Gothic" w:hAnsi="MS Gothic" w:eastAsia="MS Gothic" w:cs="MS Gothic"/>
          <w:spacing w:val="12"/>
        </w:rPr>
        <w:t>江西智慧教</w:t>
      </w:r>
      <w:r>
        <w:rPr>
          <w:rFonts w:ascii="MS Gothic" w:hAnsi="MS Gothic" w:eastAsia="MS Gothic" w:cs="MS Gothic"/>
          <w:spacing w:val="11"/>
        </w:rPr>
        <w:t>育平台</w:t>
      </w:r>
      <w:r>
        <w:rPr>
          <w:spacing w:val="11"/>
        </w:rPr>
        <w:t>美育</w:t>
      </w:r>
      <w:r>
        <w:rPr>
          <w:spacing w:val="-1"/>
        </w:rPr>
        <w:t>频道“艺术技能”栏目。内容以视频形式呈现，作者不超过8人。</w:t>
      </w:r>
      <w:r>
        <w:rPr>
          <w:spacing w:val="4"/>
        </w:rPr>
        <w:t>每门课程由2—8个讲解视频组成，单个视频时长10—20分钟。</w:t>
      </w:r>
      <w:r>
        <w:rPr>
          <w:spacing w:val="10"/>
        </w:rPr>
        <w:t>采用“教师讲解+多媒体大屏”的形式，适当呈现授课</w:t>
      </w:r>
      <w:r>
        <w:rPr>
          <w:spacing w:val="9"/>
        </w:rPr>
        <w:t>教师画面，</w:t>
      </w:r>
      <w:r>
        <w:t>录制环境安静无噪声，光照充足均匀，教师语言规范，声音响亮。</w:t>
      </w:r>
      <w:r>
        <w:rPr>
          <w:spacing w:val="4"/>
        </w:rPr>
        <w:t>视频中所用课件及嵌入的媒体素材内容清晰无误，界面设计简明、</w:t>
      </w:r>
      <w:r>
        <w:rPr>
          <w:spacing w:val="1"/>
        </w:rPr>
        <w:t>布局合理、重点突出、风格统一，课件模板可在征集系统首页“操</w:t>
      </w:r>
      <w:r>
        <w:rPr>
          <w:spacing w:val="7"/>
        </w:rPr>
        <w:t>作指南”中下载。须包含片头片尾，片头时长5秒，片头文字信息应包含所属艺术门类、课程名称、主讲教师信息等。</w:t>
      </w:r>
    </w:p>
    <w:p w14:paraId="42551FFF">
      <w:pPr>
        <w:spacing w:line="223" w:lineRule="auto"/>
        <w:ind w:left="63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（二）艺术活动资源</w:t>
      </w:r>
    </w:p>
    <w:p w14:paraId="4B93D8CE">
      <w:pPr>
        <w:pStyle w:val="2"/>
        <w:spacing w:before="214" w:line="348" w:lineRule="auto"/>
        <w:ind w:left="6" w:firstLine="651"/>
        <w:jc w:val="both"/>
      </w:pPr>
      <w:r>
        <w:rPr>
          <w:color w:val="060607"/>
          <w:spacing w:val="12"/>
        </w:rPr>
        <w:t>资源纳入国家中小学智慧教育平台、</w:t>
      </w:r>
      <w:r>
        <w:rPr>
          <w:rFonts w:ascii="MS Gothic" w:hAnsi="MS Gothic" w:eastAsia="MS Gothic" w:cs="MS Gothic"/>
          <w:spacing w:val="12"/>
        </w:rPr>
        <w:t>江西智慧教</w:t>
      </w:r>
      <w:r>
        <w:rPr>
          <w:rFonts w:ascii="MS Gothic" w:hAnsi="MS Gothic" w:eastAsia="MS Gothic" w:cs="MS Gothic"/>
          <w:spacing w:val="11"/>
        </w:rPr>
        <w:t>育平台</w:t>
      </w:r>
      <w:r>
        <w:rPr>
          <w:color w:val="060607"/>
          <w:spacing w:val="11"/>
        </w:rPr>
        <w:t>美育</w:t>
      </w:r>
      <w:r>
        <w:rPr>
          <w:color w:val="060607"/>
          <w:spacing w:val="12"/>
        </w:rPr>
        <w:t>频道“艺术活动”栏目。内容以视频形式呈现，包括高雅艺术进</w:t>
      </w:r>
      <w:r>
        <w:rPr>
          <w:color w:val="060607"/>
          <w:spacing w:val="8"/>
        </w:rPr>
        <w:t>校园、专项展示两个类别。每个活动应包含1—8个视</w:t>
      </w:r>
      <w:r>
        <w:rPr>
          <w:color w:val="060607"/>
          <w:spacing w:val="7"/>
        </w:rPr>
        <w:t>频，单个视</w:t>
      </w:r>
      <w:r>
        <w:rPr>
          <w:color w:val="060607"/>
          <w:spacing w:val="-2"/>
        </w:rPr>
        <w:t>频时长20—50分钟。采用多机位拍摄的</w:t>
      </w:r>
      <w:r>
        <w:rPr>
          <w:color w:val="060607"/>
          <w:spacing w:val="-3"/>
        </w:rPr>
        <w:t>形式，保证画面的观赏性、</w:t>
      </w:r>
      <w:r>
        <w:rPr>
          <w:color w:val="060607"/>
          <w:spacing w:val="5"/>
        </w:rPr>
        <w:t>可视性。须</w:t>
      </w:r>
      <w:bookmarkStart w:id="0" w:name="_GoBack"/>
      <w:bookmarkEnd w:id="0"/>
      <w:r>
        <w:rPr>
          <w:color w:val="060607"/>
          <w:spacing w:val="5"/>
        </w:rPr>
        <w:t>包含片头片尾，片头时长5秒,</w:t>
      </w:r>
      <w:r>
        <w:rPr>
          <w:color w:val="060607"/>
          <w:spacing w:val="4"/>
        </w:rPr>
        <w:t>片头文字信息应包含艺</w:t>
      </w:r>
    </w:p>
    <w:p w14:paraId="5A58FA6A">
      <w:pPr>
        <w:spacing w:line="348" w:lineRule="auto"/>
        <w:sectPr>
          <w:footerReference r:id="rId5" w:type="default"/>
          <w:pgSz w:w="11907" w:h="16839"/>
          <w:pgMar w:top="1431" w:right="1337" w:bottom="1909" w:left="1444" w:header="0" w:footer="0" w:gutter="0"/>
          <w:cols w:space="720" w:num="1"/>
        </w:sectPr>
      </w:pPr>
    </w:p>
    <w:p w14:paraId="3D11F2E4">
      <w:pPr>
        <w:pStyle w:val="2"/>
        <w:spacing w:before="101" w:line="222" w:lineRule="auto"/>
      </w:pPr>
      <w:r>
        <w:rPr>
          <w:color w:val="060607"/>
          <w:spacing w:val="9"/>
        </w:rPr>
        <w:t>术活动名称、演出剧目或专场展演名称、参演人</w:t>
      </w:r>
      <w:r>
        <w:rPr>
          <w:color w:val="060607"/>
          <w:spacing w:val="8"/>
        </w:rPr>
        <w:t>员信息等。</w:t>
      </w:r>
    </w:p>
    <w:p w14:paraId="6317E2DF">
      <w:pPr>
        <w:spacing w:before="213" w:line="221" w:lineRule="auto"/>
        <w:ind w:left="63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6"/>
          <w:sz w:val="31"/>
          <w:szCs w:val="31"/>
        </w:rPr>
        <w:t>（三）智能化应用案例</w:t>
      </w:r>
    </w:p>
    <w:p w14:paraId="464D4A84">
      <w:pPr>
        <w:pStyle w:val="2"/>
        <w:spacing w:before="206" w:line="349" w:lineRule="auto"/>
        <w:ind w:firstLine="653"/>
        <w:jc w:val="both"/>
      </w:pPr>
      <w:r>
        <w:rPr>
          <w:spacing w:val="6"/>
        </w:rPr>
        <w:t>聚焦人工智能、大数据等数字技术在美育教育教学</w:t>
      </w:r>
      <w:r>
        <w:rPr>
          <w:spacing w:val="5"/>
        </w:rPr>
        <w:t>中的应用,</w:t>
      </w:r>
      <w:r>
        <w:rPr>
          <w:spacing w:val="7"/>
        </w:rPr>
        <w:t>总结凝练成效显著、可复制推广的典型案例。内容包括1份总结</w:t>
      </w:r>
      <w:r>
        <w:rPr>
          <w:spacing w:val="5"/>
        </w:rPr>
        <w:t>实践经验的文字材料和1个辅助支撑文字材料的介绍视频。文字</w:t>
      </w:r>
      <w:r>
        <w:rPr>
          <w:spacing w:val="12"/>
        </w:rPr>
        <w:t>材料须内容真实，注重展示数字技术与美育教育教学融合的创新</w:t>
      </w:r>
      <w:r>
        <w:rPr>
          <w:spacing w:val="4"/>
        </w:rPr>
        <w:t>做法，结构与层次清晰，内容排版规范，字数不超过5000字。视频介绍注重内容的叙述性，时长10分钟以内，须包含片头</w:t>
      </w:r>
      <w:r>
        <w:rPr>
          <w:spacing w:val="3"/>
        </w:rPr>
        <w:t>片尾，</w:t>
      </w:r>
      <w:r>
        <w:rPr>
          <w:spacing w:val="-2"/>
        </w:rPr>
        <w:t>片头时长5秒，片头文字信息应包含案例主题名称、单位信息</w:t>
      </w:r>
      <w:r>
        <w:rPr>
          <w:spacing w:val="-3"/>
        </w:rPr>
        <w:t>等。</w:t>
      </w:r>
    </w:p>
    <w:p w14:paraId="2FA78775">
      <w:pPr>
        <w:spacing w:line="225" w:lineRule="auto"/>
        <w:ind w:left="648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二、视频技术要求</w:t>
      </w:r>
    </w:p>
    <w:p w14:paraId="07A61481">
      <w:pPr>
        <w:pStyle w:val="2"/>
        <w:spacing w:before="201" w:line="348" w:lineRule="auto"/>
        <w:ind w:left="6" w:right="90" w:firstLine="635"/>
      </w:pPr>
      <w:r>
        <w:rPr>
          <w:spacing w:val="12"/>
        </w:rPr>
        <w:t>各类资源视频须确保画面流畅、图像清晰，语音与字幕、口型同步，字幕清晰。避免出现画面质量模糊、无版权授权的</w:t>
      </w:r>
      <w:r>
        <w:rPr>
          <w:spacing w:val="11"/>
        </w:rPr>
        <w:t>影像</w:t>
      </w:r>
      <w:r>
        <w:rPr>
          <w:spacing w:val="9"/>
        </w:rPr>
        <w:t>画面。单个视频大小不超过3G，视频画面比例16:9，编码格式</w:t>
      </w:r>
      <w:r>
        <w:rPr>
          <w:spacing w:val="4"/>
        </w:rPr>
        <w:t>H.264/25帧，分辨率1920*1080</w:t>
      </w:r>
      <w:r>
        <w:rPr>
          <w:spacing w:val="3"/>
        </w:rPr>
        <w:t>P，码率8</w:t>
      </w:r>
      <w:r>
        <w:t>Mbps</w:t>
      </w:r>
      <w:r>
        <w:rPr>
          <w:spacing w:val="3"/>
        </w:rPr>
        <w:t>。音频</w:t>
      </w:r>
      <w:r>
        <w:t>AAC</w:t>
      </w:r>
      <w:r>
        <w:rPr>
          <w:spacing w:val="3"/>
        </w:rPr>
        <w:t>编码、</w:t>
      </w:r>
      <w:r>
        <w:t>码率128Kbps。</w:t>
      </w:r>
    </w:p>
    <w:p w14:paraId="23186814">
      <w:pPr>
        <w:spacing w:before="8" w:line="225" w:lineRule="auto"/>
        <w:ind w:left="649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color w:val="060607"/>
          <w:spacing w:val="7"/>
          <w:sz w:val="31"/>
          <w:szCs w:val="31"/>
        </w:rPr>
        <w:t>三、人工智能应用要求</w:t>
      </w:r>
    </w:p>
    <w:p w14:paraId="2CFC54CF">
      <w:pPr>
        <w:pStyle w:val="2"/>
        <w:spacing w:before="208" w:line="349" w:lineRule="auto"/>
        <w:ind w:left="2" w:right="90" w:firstLine="654"/>
        <w:jc w:val="both"/>
        <w:rPr>
          <w:sz w:val="24"/>
          <w:szCs w:val="24"/>
        </w:rPr>
      </w:pPr>
      <w:r>
        <w:rPr>
          <w:color w:val="060607"/>
        </w:rPr>
        <w:t>资源如包含人工智能生成的图片、音频、视频等内容</w:t>
      </w:r>
      <w:r>
        <w:rPr>
          <w:color w:val="060607"/>
          <w:spacing w:val="-1"/>
        </w:rPr>
        <w:t>(AIGC)，</w:t>
      </w:r>
      <w:r>
        <w:rPr>
          <w:color w:val="060607"/>
          <w:spacing w:val="12"/>
        </w:rPr>
        <w:t>须严格遵循国家网信办等七部门联合印发的《生成式人工智能服务管理暂行办法》等相关政策法规要求，并在资源中明确标注和</w:t>
      </w:r>
      <w:r>
        <w:rPr>
          <w:color w:val="060607"/>
          <w:spacing w:val="-10"/>
        </w:rPr>
        <w:t>说明</w:t>
      </w:r>
      <w:r>
        <w:rPr>
          <w:rFonts w:hint="eastAsia"/>
          <w:color w:val="060607"/>
          <w:spacing w:val="-10"/>
          <w:lang w:eastAsia="zh-CN"/>
        </w:rPr>
        <w:t>。</w:t>
      </w:r>
    </w:p>
    <w:sectPr>
      <w:headerReference r:id="rId6" w:type="default"/>
      <w:footerReference r:id="rId7" w:type="default"/>
      <w:pgSz w:w="11907" w:h="16839"/>
      <w:pgMar w:top="1440" w:right="1800" w:bottom="1440" w:left="1800" w:header="1077" w:footer="154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6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8F9469">
    <w:pPr>
      <w:spacing w:line="233" w:lineRule="auto"/>
      <w:rPr>
        <w:rFonts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C0338B">
    <w:pPr>
      <w:spacing w:line="233" w:lineRule="auto"/>
      <w:ind w:left="7705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CD12E">
    <w:pPr>
      <w:spacing w:line="240" w:lineRule="auto"/>
      <w:rPr>
        <w:rFonts w:ascii="黑体" w:hAnsi="黑体" w:eastAsia="黑体" w:cs="黑体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FE86AE8"/>
    <w:rsid w:val="547068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509</Words>
  <Characters>520</Characters>
  <TotalTime>14</TotalTime>
  <ScaleCrop>false</ScaleCrop>
  <LinksUpToDate>false</LinksUpToDate>
  <CharactersWithSpaces>539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2026-08-10T14:55:00Z</dcterms:created>
  <dc:creator>JJC-CW</dc:creator>
  <cp:lastModifiedBy>Emmy_ye</cp:lastModifiedBy>
  <dcterms:modified xsi:type="dcterms:W3CDTF">2026-08-11T12:16:12Z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2026-08-10T17:24:29Z</vt:filetime>
  </property>
  <property fmtid="{D5CDD505-2E9C-101B-9397-08002B2CF9AE}" pid="4" name="KSOProductBuildVer">
    <vt:lpwstr>2052-12.1.0.28043</vt:lpwstr>
  </property>
  <property fmtid="{D5CDD505-2E9C-101B-9397-08002B2CF9AE}" pid="5" name="ICV">
    <vt:lpwstr>21702CD3C5C94C47AE11BD920CA0FAA6_13</vt:lpwstr>
  </property>
  <property fmtid="{D5CDD505-2E9C-101B-9397-08002B2CF9AE}" pid="6" name="KSOTemplateDocerSaveRecord">
    <vt:lpwstr>eyJoZGlkIjoiYzA3ODk1ODg1NjliNjNiYzNmYzQyMTVlYmUyYjI4MTciLCJ1c2VySWQiOiIyNjk1MzQ2ODEifQ==</vt:lpwstr>
  </property>
</Properties>
</file>